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wmf" ContentType="image/x-wmf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rPr>
          <w:rFonts w:cs="Arial"/>
          <w:iCs/>
          <w:szCs w:val="22"/>
        </w:rPr>
      </w:pPr>
      <w:r>
        <w:rPr>
          <w:rFonts w:cs="Arial" w:ascii="Arial" w:hAnsi="Arial"/>
          <w:b/>
          <w:iCs/>
          <w:sz w:val="24"/>
          <w:szCs w:val="24"/>
        </w:rPr>
        <w:t xml:space="preserve">                                                </w:t>
      </w:r>
      <w:r>
        <w:rPr>
          <w:rFonts w:cs="Arial" w:ascii="Arial" w:hAnsi="Arial"/>
          <w:b/>
          <w:iCs/>
          <w:sz w:val="24"/>
          <w:szCs w:val="24"/>
        </w:rPr>
        <w:t>D E C R E T O   Nº 064  de 25 de agosto de 2020</w:t>
      </w:r>
    </w:p>
    <w:p>
      <w:pPr>
        <w:pStyle w:val="Corpodotextorecuado"/>
        <w:ind w:left="4253" w:hanging="0"/>
        <w:rPr>
          <w:rFonts w:ascii="Arial" w:hAnsi="Arial" w:cs="Arial"/>
          <w:iCs/>
          <w:szCs w:val="22"/>
        </w:rPr>
      </w:pPr>
      <w:r>
        <w:rPr>
          <w:rFonts w:cs="Arial" w:ascii="Arial" w:hAnsi="Arial"/>
          <w:iCs/>
          <w:sz w:val="24"/>
          <w:szCs w:val="24"/>
        </w:rPr>
      </w:r>
    </w:p>
    <w:p>
      <w:pPr>
        <w:pStyle w:val="Corpodotextorecuado"/>
        <w:ind w:left="4253" w:hanging="0"/>
        <w:rPr>
          <w:rFonts w:ascii="Arial" w:hAnsi="Arial" w:cs="Arial"/>
          <w:iCs/>
          <w:szCs w:val="22"/>
        </w:rPr>
      </w:pPr>
      <w:r>
        <w:rPr>
          <w:rFonts w:cs="Arial" w:ascii="Arial" w:hAnsi="Arial"/>
          <w:iCs/>
          <w:sz w:val="24"/>
          <w:szCs w:val="24"/>
        </w:rPr>
      </w:r>
    </w:p>
    <w:p>
      <w:pPr>
        <w:pStyle w:val="Corpodotextorecuado"/>
        <w:ind w:left="4253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Dispõe sobre remanejamento e transposição de recurso que especifica.</w:t>
      </w:r>
    </w:p>
    <w:p>
      <w:pPr>
        <w:pStyle w:val="Corpodotextorecuado"/>
        <w:ind w:left="0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rpodotextorecuado"/>
        <w:ind w:left="0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rpodotextorecuado"/>
        <w:ind w:left="0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1418"/>
        <w:jc w:val="both"/>
        <w:rPr>
          <w:rFonts w:cs="Arial"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  <w:t xml:space="preserve">  </w:t>
      </w:r>
      <w:r>
        <w:rPr>
          <w:rFonts w:cs="Arial" w:ascii="Arial" w:hAnsi="Arial"/>
          <w:b/>
          <w:iCs/>
          <w:sz w:val="24"/>
          <w:szCs w:val="24"/>
        </w:rPr>
        <w:t>A</w:t>
      </w:r>
      <w:r>
        <w:rPr>
          <w:rFonts w:cs="Arial" w:ascii="Arial" w:hAnsi="Arial"/>
          <w:b/>
          <w:iCs/>
          <w:sz w:val="24"/>
          <w:szCs w:val="24"/>
        </w:rPr>
        <w:t xml:space="preserve"> PREFEIT</w:t>
      </w:r>
      <w:r>
        <w:rPr>
          <w:rFonts w:cs="Arial" w:ascii="Arial" w:hAnsi="Arial"/>
          <w:b/>
          <w:iCs/>
          <w:sz w:val="24"/>
          <w:szCs w:val="24"/>
        </w:rPr>
        <w:t>A</w:t>
      </w:r>
      <w:r>
        <w:rPr>
          <w:rFonts w:cs="Arial" w:ascii="Arial" w:hAnsi="Arial"/>
          <w:b/>
          <w:iCs/>
          <w:sz w:val="24"/>
          <w:szCs w:val="24"/>
        </w:rPr>
        <w:t xml:space="preserve"> DO MUNICÍPIO DE RIBEIRÃO GRANDE</w:t>
      </w:r>
      <w:r>
        <w:rPr>
          <w:rFonts w:cs="Arial" w:ascii="Arial" w:hAnsi="Arial"/>
          <w:iCs/>
          <w:sz w:val="24"/>
          <w:szCs w:val="24"/>
        </w:rPr>
        <w:t xml:space="preserve">, Estado de São Paulo, no uso de suas atribuições legais, </w:t>
      </w:r>
      <w:r>
        <w:rPr>
          <w:rFonts w:cs="Arial" w:ascii="Arial" w:hAnsi="Arial"/>
          <w:sz w:val="24"/>
          <w:szCs w:val="24"/>
        </w:rPr>
        <w:t>e com fundamento no inciso IV do art. 13º e artigo 27, todos da Lei de Diretrizes Orçamentária nº 1306, de 01 de julho de 2019;</w:t>
      </w:r>
    </w:p>
    <w:p>
      <w:pPr>
        <w:pStyle w:val="Normal"/>
        <w:ind w:firstLine="1418"/>
        <w:jc w:val="both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1418"/>
        <w:jc w:val="both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ind w:firstLine="1418"/>
        <w:jc w:val="both"/>
        <w:rPr>
          <w:rFonts w:cs="Arial"/>
          <w:b/>
          <w:b/>
          <w:iCs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  <w:t>D E C R E T A:</w:t>
      </w:r>
    </w:p>
    <w:p>
      <w:pPr>
        <w:pStyle w:val="Normal"/>
        <w:tabs>
          <w:tab w:val="clear" w:pos="708"/>
          <w:tab w:val="left" w:pos="1985" w:leader="none"/>
        </w:tabs>
        <w:ind w:firstLine="1418"/>
        <w:jc w:val="both"/>
        <w:rPr>
          <w:rFonts w:cs="Arial"/>
          <w:b/>
          <w:b/>
          <w:iCs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ind w:firstLine="1418"/>
        <w:jc w:val="both"/>
        <w:rPr>
          <w:rFonts w:cs="Arial"/>
          <w:b/>
          <w:b/>
          <w:iCs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</w:r>
    </w:p>
    <w:p>
      <w:pPr>
        <w:pStyle w:val="Normal"/>
        <w:ind w:firstLine="1418"/>
        <w:jc w:val="both"/>
        <w:rPr>
          <w:rFonts w:cs="Arial"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  <w:t xml:space="preserve">Art. 1º </w:t>
      </w:r>
      <w:r>
        <w:rPr>
          <w:rFonts w:cs="Arial" w:ascii="Arial" w:hAnsi="Arial"/>
          <w:b/>
          <w:color w:val="000000"/>
          <w:sz w:val="24"/>
          <w:szCs w:val="24"/>
        </w:rPr>
        <w:t xml:space="preserve">- </w:t>
      </w:r>
      <w:r>
        <w:rPr>
          <w:rFonts w:cs="Arial" w:ascii="Arial" w:hAnsi="Arial"/>
          <w:color w:val="000000"/>
          <w:sz w:val="24"/>
          <w:szCs w:val="24"/>
        </w:rPr>
        <w:t xml:space="preserve">O Setor Contábil deverá efetuar, através de remanejamento de recursos, alterações orçamentárias no valor de </w:t>
      </w:r>
      <w:r>
        <w:rPr>
          <w:rFonts w:cs="Arial" w:ascii="Arial" w:hAnsi="Arial"/>
          <w:sz w:val="24"/>
          <w:szCs w:val="24"/>
        </w:rPr>
        <w:t>R$ 339.000,00 (trezentos e trinta e nove mil reais).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02.01.00-Departamento de Governo e Infraestrutura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02.01.01-Gabinete do Diretor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04.122.0003.2002- Manutenção das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3.3.90.30-Material de Consumo (ficha 06)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Suplementação............. R$ 30.000,00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02.01.00-Departamento de Governo e Infraestrutura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02.01.02-Fundo Social de Solidariedade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08.244.0004.2002-Manutenção das Atividades da</w:t>
      </w:r>
      <w:r>
        <w:rPr>
          <w:rFonts w:cs="Arial" w:ascii="Arial" w:hAnsi="Arial"/>
          <w:sz w:val="24"/>
          <w:szCs w:val="24"/>
        </w:rPr>
        <w:t>s</w:t>
      </w:r>
      <w:r>
        <w:rPr>
          <w:rFonts w:cs="Arial" w:ascii="Arial" w:hAnsi="Arial"/>
          <w:sz w:val="24"/>
          <w:szCs w:val="24"/>
        </w:rPr>
        <w:t xml:space="preserve"> Unidades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3.1.90.11-Vencimentos e Vantagens Fixas- Pessoal Civil (ficha 18)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Suplementação............. R$ 5.000,00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02.01.00-Departamento de Governo e Infraestrutura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02.01.02-Fundo Social de Solidariedade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08.244.0004.2002-Manutenção das Atividades da Unidades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3.1.91.13-Obrigações Patronais – Intra-orçamentaria (ficha 19)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Suplementação............. R$ 2.000,00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02.02.00-Departamento Administrativo e Dependências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02.02.01-Gabinete do Diretor e Dependências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04.122.0005.2051-Programna de Demissão Voluntaria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3.1.90.94-Indenizaçõers e Restituições Trabalhistas (ficha 36)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Suplementação............. R$ 6.000,00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02.03.00-Departamento Operacional e Serv. Publico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02.03.01- Gabinete do Diretor e Dependências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15.451.0007.2002- Manutenção das Atividades da</w:t>
      </w:r>
      <w:r>
        <w:rPr>
          <w:rFonts w:cs="Arial" w:ascii="Arial" w:hAnsi="Arial"/>
          <w:sz w:val="24"/>
          <w:szCs w:val="24"/>
        </w:rPr>
        <w:t>s</w:t>
      </w:r>
      <w:r>
        <w:rPr>
          <w:rFonts w:cs="Arial" w:ascii="Arial" w:hAnsi="Arial"/>
          <w:sz w:val="24"/>
          <w:szCs w:val="24"/>
        </w:rPr>
        <w:t xml:space="preserve"> Unidades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3.3.90.30-Material de Consumo (ficha43)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Suplementação............. R$ 15.000,00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02.04.00</w:t>
      </w:r>
      <w:r>
        <w:rPr>
          <w:rFonts w:cs="Arial" w:ascii="Arial" w:hAnsi="Arial"/>
          <w:color w:val="000000"/>
          <w:sz w:val="24"/>
          <w:szCs w:val="24"/>
        </w:rPr>
        <w:t>– Departamento Educação, Cultura e Esporte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02.04.02-Coordenadoria de Ensino Fundamental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12.365.0010.2048- Pagamento de Agua,Luz,Telefone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3.3.90.39-Outros Serviços de Terceiros- Pessoa Jurídica (ficha 89)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Suplementação............. R$ 10.000,00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02.05.00-Departamento de Saúde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02.05.01-Gabinete Diretor e Dependência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10.301.0013.2002-Manutenção das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3.3.90.30-Material de Consumo (ficha 160)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Suplementação............. R$ 20.000,00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02.05.00-Departamento de Saúde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02.05.01-Gabinete Diretor e Dependência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10.301.0013.2002-Manutenção das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3.3.90.30-Material de Consumo (ficha 162)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Suplementação............. R$ 20.000,00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02.05.00-Departamento de Saúde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02.05.01-Gabinete Diretor e Dependência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10.301.0013.2002-Manutenção das Atividades da Unidade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3.3.90.39-Outros Serviços de Terceiros- Pessoa Jurídica (ficha 165)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Suplementação............. R$ 50.000,00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02.06.00-Departamento de Agrop.,Abast. e Meio Amb.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02.06.01-Gabinete do Diretor e Dependência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20.606.0014.1004-Obras e Instalações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4.4.90.51-Obras e Instalações (ficha 245)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Suplementação............. R$ 151.000,00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02.07.00- Departamento de Assistência Social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02.07.01 Gabinete do Diretor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8.244.0015.2002-02.07.00- Departamento de Assistência Social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3.1.90.11-- Vencimentos e Vantagens Fixas- Pessoal Civil (ficha 211)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Suplementação............. R$ 15.000,00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02.07.00- Departamento de Assistência Social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02.07.02-Fundo Municipal de Assist. Social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08.244.0016.2030-Manut. Ativ. da Unid.- Proteção Básica Federal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3.1.90.11- Vencimentos e Vantagens Fixas- Pessoal Civil (ficha 211)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Suplementação............. R$ 15.000,00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Total crédito por remanejamento... R$ 339.000,00</w:t>
      </w:r>
    </w:p>
    <w:p>
      <w:pPr>
        <w:pStyle w:val="NoSpacing"/>
        <w:ind w:left="1418" w:hanging="0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ind w:firstLine="1418"/>
        <w:rPr>
          <w:rFonts w:cs="Arial"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Art. 2º</w:t>
      </w:r>
      <w:r>
        <w:rPr>
          <w:rFonts w:cs="Arial" w:ascii="Arial" w:hAnsi="Arial"/>
          <w:sz w:val="24"/>
          <w:szCs w:val="24"/>
        </w:rPr>
        <w:t xml:space="preserve"> - O remanejamento e Transposição acima mencionado será coberto com a redução das seguintes dotações do orçamento vigente: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02.01.00-Departamento de Governo e Infraestrutura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02.01.01-Gabinete do Diretor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15.451.0003.1004-Obras e Instalações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4.4.90.51-Obras e Instalações (ficha 17)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Redução..................R$ 151.000,00  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02.02.00-Departamento Administrativo e Dependências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02.02.01-Gabinete do Diretor e Dependências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04.122.0005.2002- Manutenção das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3.3.90.36- Outros Serviços de Terceiros Física (ficha 29)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Redução..................R$ 6.000,00  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02.02.00-Departamento Administrativo e Dependências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02.02.01-Gabinete do Diretor e Dependências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04.122.0005.2002- Manutenção das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3.3.90.39- Outros Serviços de Terceiros Jurídica (ficha 30)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Redução..................R$ 10.000,00  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02.04.00</w:t>
      </w:r>
      <w:r>
        <w:rPr>
          <w:rFonts w:cs="Arial" w:ascii="Arial" w:hAnsi="Arial"/>
          <w:color w:val="000000"/>
          <w:sz w:val="24"/>
          <w:szCs w:val="24"/>
        </w:rPr>
        <w:t>– Departamento Educação, Cultura e Esporte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02.04.03-Coordenadoria de Ensino Infantil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12.365.0010.2008- Transporte de Alunos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3.3.90.39- Outros Serviços de Terceiros Jurídica (ficha 88)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Redução..................R$ 10.000,00  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02.04.00</w:t>
      </w:r>
      <w:r>
        <w:rPr>
          <w:rFonts w:cs="Arial" w:ascii="Arial" w:hAnsi="Arial"/>
          <w:color w:val="000000"/>
          <w:sz w:val="24"/>
          <w:szCs w:val="24"/>
        </w:rPr>
        <w:t>– Departamento Educação, Cultura e Esporte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02.04.06-Coordenadoria de Ensino Fundamental- não fundeb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12.361.0020.2002- Manutenção das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3.3.90.39- Outros Serviços de Terceiro Pessoa Jurídica (ficha 127)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Redução..................R$ 70.000,00  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02.05.00-Departamento de Saúde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02.05.01-Gabinete Diretor e Dependência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10.301.0013.2012-Medicamentos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3.3.90.32-Material, Bem ou Serviço para Distribuição Gratuita (ficha 171)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Redução..................R$ 20.000,00  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02.06.00-Departamento de Agrop. Abast. e Meio Amb.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02.06.01-Gabinete do Diretor e Dependências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20.606.0014.2002-Manutenção das Atividades da Unidades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3.3.90.30- Material de consumo (ficha 184)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Redução..................R$ 20.000,00  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02.06.00-Departamento de Agrop. Abast. e Meio Amb.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02.06.01-Gabinete do Diretor e Dependências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20.606.0014.2002-Manutenção das Atividades da Unidades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3.3.90.32- Material, Bem ou Serviço para Distribuição Gratuita (ficha 186)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Redução..................R$ 2.000,00  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02.06.00-Departamento de Agrop. Abast. e Meio Amb.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02.06.01-Gabinete do Diretor e Dependências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20.606.0014.2002-Manutenção das Atividades da Unidades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3.3.90.39- Outros Serviços de Terceiro Pessoa Jurídica (ficha 188)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Redução..................R$ 20.000,00  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02.07.00- Departamento de Assistência Social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02.07.01-Gabinete Diretor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08.244.0015.2002-Manuteção das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3.3.90.30-Material de Consumo (ficha 204)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Redução..................R$ 15.000,00  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02.07.00- Departamento de Assistência Social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02.07.02-Fundo Municipal de Assistência Social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08.244.0016.2031-PEAD-Programa Emergencial de Auxilio Des.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3.3.90.48- Outros Auxílios Financeiros a Pessoal Física (ficha 217)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Redução..................R$ 15.000,00  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cs="Arial"/>
          <w:b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Total Redução por remanejamento e Transposição R$ 339</w:t>
      </w:r>
      <w:bookmarkStart w:id="0" w:name="_GoBack"/>
      <w:bookmarkEnd w:id="0"/>
      <w:r>
        <w:rPr>
          <w:rFonts w:cs="Arial" w:ascii="Arial" w:hAnsi="Arial"/>
          <w:sz w:val="24"/>
          <w:szCs w:val="24"/>
        </w:rPr>
        <w:t>.000,00</w:t>
      </w:r>
    </w:p>
    <w:p>
      <w:pPr>
        <w:pStyle w:val="Normal"/>
        <w:rPr>
          <w:rFonts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ind w:firstLine="1418"/>
        <w:rPr>
          <w:rFonts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ind w:firstLine="1418"/>
        <w:rPr>
          <w:rFonts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ind w:firstLine="1418"/>
        <w:rPr>
          <w:rFonts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ind w:firstLine="1418"/>
        <w:rPr>
          <w:rFonts w:cs="Arial"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Art. 3º</w:t>
      </w:r>
      <w:r>
        <w:rPr>
          <w:rFonts w:cs="Arial" w:ascii="Arial" w:hAnsi="Arial"/>
          <w:sz w:val="24"/>
          <w:szCs w:val="24"/>
        </w:rPr>
        <w:t xml:space="preserve"> - Este Decreto entrará em vigor na data de sua publicidade.</w:t>
      </w:r>
    </w:p>
    <w:p>
      <w:pPr>
        <w:pStyle w:val="Normal"/>
        <w:tabs>
          <w:tab w:val="clear" w:pos="708"/>
          <w:tab w:val="left" w:pos="1985" w:leader="none"/>
        </w:tabs>
        <w:rPr>
          <w:rFonts w:cs="Arial"/>
          <w:b/>
          <w:b/>
          <w:iCs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rPr>
          <w:rFonts w:cs="Arial"/>
          <w:b/>
          <w:b/>
          <w:iCs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  <w:t>ELIANA DOS SANTOS SILVA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  <w:t>Prefeita Municipal</w:t>
      </w:r>
    </w:p>
    <w:sectPr>
      <w:headerReference w:type="default" r:id="rId2"/>
      <w:footerReference w:type="default" r:id="rId3"/>
      <w:type w:val="nextPage"/>
      <w:pgSz w:w="11906" w:h="16838"/>
      <w:pgMar w:left="1418" w:right="848" w:header="284" w:top="1843" w:footer="750" w:bottom="851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1"/>
    <w:family w:val="swiss"/>
    <w:pitch w:val="variable"/>
  </w:font>
  <w:font w:name="Spranq eco sans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pBdr>
        <w:bottom w:val="single" w:sz="8" w:space="1" w:color="000000"/>
      </w:pBdr>
      <w:tabs>
        <w:tab w:val="center" w:pos="4419" w:leader="none"/>
        <w:tab w:val="center" w:pos="4639" w:leader="none"/>
        <w:tab w:val="right" w:pos="8838" w:leader="none"/>
        <w:tab w:val="right" w:pos="9278" w:leader="none"/>
      </w:tabs>
      <w:ind w:right="360" w:hanging="0"/>
      <w:rPr>
        <w:rFonts w:cs="Arial"/>
      </w:rPr>
    </w:pPr>
    <w:r>
      <mc:AlternateContent>
        <mc:Choice Requires="wps">
          <w:drawing>
            <wp:anchor behindDoc="1" distT="0" distB="0" distL="0" distR="0" simplePos="0" locked="0" layoutInCell="1" allowOverlap="1" relativeHeight="9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5405" cy="141605"/>
              <wp:effectExtent l="6350" t="635" r="5715" b="1905"/>
              <wp:wrapSquare wrapText="largest"/>
              <wp:docPr id="2" name="Text 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800" cy="141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Rodap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 Box 1" stroked="f" style="position:absolute;margin-left:533pt;margin-top:0.05pt;width:5.05pt;height:11.05pt;mso-position-horizontal-relative:page">
              <w10:wrap type="non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Rodap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</w:r>
                  </w:p>
                </w:txbxContent>
              </v:textbox>
            </v:rect>
          </w:pict>
        </mc:Fallback>
      </mc:AlternateContent>
    </w:r>
    <w:r>
      <w:rPr>
        <w:rFonts w:cs="Arial"/>
      </w:rPr>
      <w:tab/>
      <w:tab/>
      <w:tab/>
    </w:r>
  </w:p>
  <w:p>
    <w:pPr>
      <w:pStyle w:val="Rodap"/>
      <w:pBdr>
        <w:bottom w:val="single" w:sz="8" w:space="1" w:color="000000"/>
      </w:pBdr>
      <w:tabs>
        <w:tab w:val="center" w:pos="4419" w:leader="none"/>
        <w:tab w:val="center" w:pos="4639" w:leader="none"/>
        <w:tab w:val="right" w:pos="8838" w:leader="none"/>
        <w:tab w:val="right" w:pos="9278" w:leader="none"/>
      </w:tabs>
      <w:ind w:right="360" w:hanging="0"/>
      <w:jc w:val="center"/>
      <w:rPr>
        <w:rFonts w:ascii="Spranq eco sans" w:hAnsi="Spranq eco sans" w:cs="Arial"/>
      </w:rPr>
    </w:pPr>
    <w:r>
      <w:rPr>
        <w:rFonts w:cs="Arial" w:ascii="Spranq eco sans" w:hAnsi="Spranq eco sans"/>
      </w:rPr>
      <w:t xml:space="preserve">Afixado no local de costume, registrado na data supra. </w:t>
    </w:r>
    <w:r>
      <w:rPr>
        <w:rFonts w:cs="Arial" w:ascii="Spranq eco sans" w:hAnsi="Spranq eco sans"/>
      </w:rPr>
      <w:fldChar w:fldCharType="begin"/>
    </w:r>
    <w:r>
      <w:rPr>
        <w:rFonts w:cs="Arial" w:ascii="Spranq eco sans" w:hAnsi="Spranq eco sans"/>
      </w:rPr>
      <w:instrText> PAGE </w:instrText>
    </w:r>
    <w:r>
      <w:rPr>
        <w:rFonts w:cs="Arial" w:ascii="Spranq eco sans" w:hAnsi="Spranq eco sans"/>
      </w:rPr>
      <w:fldChar w:fldCharType="separate"/>
    </w:r>
    <w:r>
      <w:rPr>
        <w:rFonts w:cs="Arial" w:ascii="Spranq eco sans" w:hAnsi="Spranq eco sans"/>
      </w:rPr>
      <w:t>4</w:t>
    </w:r>
    <w:r>
      <w:rPr>
        <w:rFonts w:cs="Arial" w:ascii="Spranq eco sans" w:hAnsi="Spranq eco sans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center"/>
      <w:rPr/>
    </w:pPr>
    <w:r>
      <w:rPr/>
    </w:r>
  </w:p>
  <w:tbl>
    <w:tblPr>
      <w:tblW w:w="11766" w:type="dxa"/>
      <w:jc w:val="left"/>
      <w:tblInd w:w="-781" w:type="dxa"/>
      <w:tblCellMar>
        <w:top w:w="0" w:type="dxa"/>
        <w:left w:w="70" w:type="dxa"/>
        <w:bottom w:w="0" w:type="dxa"/>
        <w:right w:w="70" w:type="dxa"/>
      </w:tblCellMar>
      <w:tblLook w:firstRow="0" w:noVBand="0" w:lastRow="0" w:firstColumn="0" w:lastColumn="0" w:noHBand="0" w:val="0000"/>
    </w:tblPr>
    <w:tblGrid>
      <w:gridCol w:w="1748"/>
      <w:gridCol w:w="10017"/>
    </w:tblGrid>
    <w:tr>
      <w:trPr/>
      <w:tc>
        <w:tcPr>
          <w:tcW w:w="1748" w:type="dxa"/>
          <w:tcBorders>
            <w:bottom w:val="single" w:sz="8" w:space="0" w:color="000000"/>
          </w:tcBorders>
        </w:tcPr>
        <w:p>
          <w:pPr>
            <w:pStyle w:val="Normal"/>
            <w:snapToGrid w:val="false"/>
            <w:jc w:val="center"/>
            <w:rPr>
              <w:b/>
              <w:b/>
              <w:sz w:val="36"/>
            </w:rPr>
          </w:pPr>
          <w:r>
            <w:rPr/>
            <w:drawing>
              <wp:inline distT="0" distB="0" distL="0" distR="0">
                <wp:extent cx="781050" cy="828675"/>
                <wp:effectExtent l="0" t="0" r="0" b="0"/>
                <wp:docPr id="1" name="Imagem 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</w:tcPr>
        <w:p>
          <w:pPr>
            <w:pStyle w:val="Normal"/>
            <w:jc w:val="both"/>
            <w:rPr>
              <w:rFonts w:cs="Arial"/>
              <w:b/>
              <w:b/>
              <w:sz w:val="34"/>
            </w:rPr>
          </w:pPr>
          <w:r>
            <w:rPr>
              <w:rFonts w:cs="Arial"/>
              <w:b/>
              <w:sz w:val="34"/>
            </w:rPr>
            <w:t>PREFEITURA DO MUNICÍPIO DE RIBEIRÃO GRANDE</w:t>
          </w:r>
        </w:p>
        <w:p>
          <w:pPr>
            <w:pStyle w:val="Normal"/>
            <w:jc w:val="both"/>
            <w:rPr>
              <w:sz w:val="28"/>
            </w:rPr>
          </w:pPr>
          <w:r>
            <w:rPr>
              <w:rFonts w:cs="Arial"/>
              <w:sz w:val="28"/>
            </w:rPr>
            <w:t xml:space="preserve">                                        </w:t>
          </w:r>
          <w:r>
            <w:rPr>
              <w:rFonts w:cs="Arial"/>
              <w:sz w:val="28"/>
            </w:rPr>
            <w:t>Estado de São Paulo</w:t>
          </w:r>
        </w:p>
      </w:tc>
    </w:tr>
  </w:tbl>
  <w:p>
    <w:pPr>
      <w:pStyle w:val="Cabealho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isplayBackgroundShape/>
  <w:embedSystemFonts/>
  <w:defaultTabStop w:val="708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/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ee675c"/>
    <w:pPr>
      <w:widowControl/>
      <w:suppressAutoHyphens w:val="true"/>
      <w:bidi w:val="0"/>
      <w:spacing w:before="0" w:after="0"/>
      <w:jc w:val="left"/>
    </w:pPr>
    <w:rPr>
      <w:rFonts w:ascii="Arial" w:hAnsi="Arial" w:eastAsia="Times New Roman" w:cs="Times New Roman"/>
      <w:color w:val="auto"/>
      <w:kern w:val="0"/>
      <w:sz w:val="20"/>
      <w:szCs w:val="20"/>
      <w:lang w:val="pt-BR" w:eastAsia="ar-SA" w:bidi="ar-SA"/>
    </w:rPr>
  </w:style>
  <w:style w:type="paragraph" w:styleId="Ttulo1">
    <w:name w:val="Heading 1"/>
    <w:basedOn w:val="Normal"/>
    <w:next w:val="Normal"/>
    <w:qFormat/>
    <w:rsid w:val="00ee675c"/>
    <w:pPr>
      <w:keepNext w:val="true"/>
      <w:tabs>
        <w:tab w:val="clear" w:pos="708"/>
        <w:tab w:val="left" w:pos="432" w:leader="none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e675c"/>
    <w:pPr>
      <w:keepNext w:val="true"/>
      <w:tabs>
        <w:tab w:val="clear" w:pos="708"/>
        <w:tab w:val="left" w:pos="576" w:leader="none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e675c"/>
    <w:pPr>
      <w:keepNext w:val="true"/>
      <w:tabs>
        <w:tab w:val="clear" w:pos="708"/>
        <w:tab w:val="left" w:pos="720" w:leader="none"/>
      </w:tabs>
      <w:ind w:left="720" w:hanging="720"/>
      <w:jc w:val="center"/>
      <w:outlineLvl w:val="2"/>
    </w:pPr>
    <w:rPr>
      <w:i/>
      <w:color w:val="000000"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epargpadro2" w:customStyle="1">
    <w:name w:val="Fonte parág. padrão2"/>
    <w:qFormat/>
    <w:rsid w:val="00ee675c"/>
    <w:rPr/>
  </w:style>
  <w:style w:type="character" w:styleId="AbsatzStandardschriftart" w:customStyle="1">
    <w:name w:val="Absatz-Standardschriftart"/>
    <w:qFormat/>
    <w:rsid w:val="00ee675c"/>
    <w:rPr/>
  </w:style>
  <w:style w:type="character" w:styleId="WWAbsatzStandardschriftart" w:customStyle="1">
    <w:name w:val="WW-Absatz-Standardschriftart"/>
    <w:qFormat/>
    <w:rsid w:val="00ee675c"/>
    <w:rPr/>
  </w:style>
  <w:style w:type="character" w:styleId="WWAbsatzStandardschriftart1" w:customStyle="1">
    <w:name w:val="WW-Absatz-Standardschriftart1"/>
    <w:qFormat/>
    <w:rsid w:val="00ee675c"/>
    <w:rPr/>
  </w:style>
  <w:style w:type="character" w:styleId="WWAbsatzStandardschriftart11" w:customStyle="1">
    <w:name w:val="WW-Absatz-Standardschriftart11"/>
    <w:qFormat/>
    <w:rsid w:val="00ee675c"/>
    <w:rPr/>
  </w:style>
  <w:style w:type="character" w:styleId="WWAbsatzStandardschriftart111" w:customStyle="1">
    <w:name w:val="WW-Absatz-Standardschriftart111"/>
    <w:qFormat/>
    <w:rsid w:val="00ee675c"/>
    <w:rPr/>
  </w:style>
  <w:style w:type="character" w:styleId="WWAbsatzStandardschriftart1111" w:customStyle="1">
    <w:name w:val="WW-Absatz-Standardschriftart1111"/>
    <w:qFormat/>
    <w:rsid w:val="00ee675c"/>
    <w:rPr/>
  </w:style>
  <w:style w:type="character" w:styleId="WWAbsatzStandardschriftart11111" w:customStyle="1">
    <w:name w:val="WW-Absatz-Standardschriftart11111"/>
    <w:qFormat/>
    <w:rsid w:val="00ee675c"/>
    <w:rPr/>
  </w:style>
  <w:style w:type="character" w:styleId="WWAbsatzStandardschriftart111111" w:customStyle="1">
    <w:name w:val="WW-Absatz-Standardschriftart111111"/>
    <w:qFormat/>
    <w:rsid w:val="00ee675c"/>
    <w:rPr/>
  </w:style>
  <w:style w:type="character" w:styleId="Fontepargpadro1" w:customStyle="1">
    <w:name w:val="Fonte parág. padrão1"/>
    <w:qFormat/>
    <w:rsid w:val="00ee675c"/>
    <w:rPr/>
  </w:style>
  <w:style w:type="character" w:styleId="Pagenumber">
    <w:name w:val="page number"/>
    <w:basedOn w:val="Fontepargpadro1"/>
    <w:qFormat/>
    <w:rsid w:val="00ee675c"/>
    <w:rPr/>
  </w:style>
  <w:style w:type="character" w:styleId="Smbolosdenumerao" w:customStyle="1">
    <w:name w:val="Símbolos de numeração"/>
    <w:qFormat/>
    <w:rsid w:val="00ee675c"/>
    <w:rPr/>
  </w:style>
  <w:style w:type="character" w:styleId="RecuodecorpodetextoChar" w:customStyle="1">
    <w:name w:val="Recuo de corpo de texto Char"/>
    <w:basedOn w:val="DefaultParagraphFont"/>
    <w:link w:val="Recuodecorpodetexto"/>
    <w:qFormat/>
    <w:rsid w:val="008715c8"/>
    <w:rPr>
      <w:rFonts w:ascii="Tahoma" w:hAnsi="Tahoma"/>
      <w:lang w:eastAsia="ar-SA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rsid w:val="00ee675c"/>
    <w:pPr>
      <w:tabs>
        <w:tab w:val="clear" w:pos="708"/>
        <w:tab w:val="left" w:pos="1985" w:leader="none"/>
      </w:tabs>
      <w:jc w:val="both"/>
    </w:pPr>
    <w:rPr>
      <w:i/>
      <w:sz w:val="24"/>
    </w:rPr>
  </w:style>
  <w:style w:type="paragraph" w:styleId="Lista">
    <w:name w:val="List"/>
    <w:basedOn w:val="Corpodotexto"/>
    <w:rsid w:val="00ee675c"/>
    <w:pPr/>
    <w:rPr>
      <w:rFonts w:cs="Tahoma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rsid w:val="00ee675c"/>
    <w:pPr>
      <w:suppressLineNumbers/>
    </w:pPr>
    <w:rPr>
      <w:rFonts w:cs="Tahoma"/>
    </w:rPr>
  </w:style>
  <w:style w:type="paragraph" w:styleId="Ttulo11" w:customStyle="1">
    <w:name w:val="Título1"/>
    <w:basedOn w:val="Normal"/>
    <w:next w:val="Corpodotexto"/>
    <w:qFormat/>
    <w:rsid w:val="00ee675c"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Legenda2" w:customStyle="1">
    <w:name w:val="Legenda2"/>
    <w:basedOn w:val="Normal"/>
    <w:qFormat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ptulo" w:customStyle="1">
    <w:name w:val="Capítulo"/>
    <w:basedOn w:val="Normal"/>
    <w:next w:val="Corpodotexto"/>
    <w:qFormat/>
    <w:rsid w:val="00ee675c"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Legenda1" w:customStyle="1">
    <w:name w:val="Legenda1"/>
    <w:basedOn w:val="Normal"/>
    <w:qFormat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rsid w:val="00ee675c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Rodap">
    <w:name w:val="Footer"/>
    <w:basedOn w:val="Normal"/>
    <w:rsid w:val="00ee675c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Corpodotextorecuado">
    <w:name w:val="Body Text Indent"/>
    <w:basedOn w:val="Normal"/>
    <w:link w:val="RecuodecorpodetextoChar"/>
    <w:rsid w:val="00ee675c"/>
    <w:pPr>
      <w:ind w:left="3544" w:hanging="3544"/>
      <w:jc w:val="both"/>
    </w:pPr>
    <w:rPr>
      <w:rFonts w:ascii="Tahoma" w:hAnsi="Tahoma"/>
    </w:rPr>
  </w:style>
  <w:style w:type="paragraph" w:styleId="Contedodoquadro" w:customStyle="1">
    <w:name w:val="Conteúdo do quadro"/>
    <w:basedOn w:val="Corpodotexto"/>
    <w:qFormat/>
    <w:rsid w:val="00ee675c"/>
    <w:pPr/>
    <w:rPr/>
  </w:style>
  <w:style w:type="paragraph" w:styleId="Contedodatabela" w:customStyle="1">
    <w:name w:val="Conteúdo da tabela"/>
    <w:basedOn w:val="Normal"/>
    <w:qFormat/>
    <w:rsid w:val="00ee675c"/>
    <w:pPr>
      <w:suppressLineNumbers/>
    </w:pPr>
    <w:rPr/>
  </w:style>
  <w:style w:type="paragraph" w:styleId="Ttulodatabela" w:customStyle="1">
    <w:name w:val="Título da tabela"/>
    <w:basedOn w:val="Contedodatabela"/>
    <w:qFormat/>
    <w:rsid w:val="00ee675c"/>
    <w:pPr>
      <w:jc w:val="center"/>
    </w:pPr>
    <w:rPr>
      <w:b/>
      <w:bCs/>
    </w:rPr>
  </w:style>
  <w:style w:type="paragraph" w:styleId="Contedodetabela" w:customStyle="1">
    <w:name w:val="Conteúdo de tabela"/>
    <w:basedOn w:val="Normal"/>
    <w:qFormat/>
    <w:rsid w:val="00ee675c"/>
    <w:pPr>
      <w:suppressLineNumbers/>
    </w:pPr>
    <w:rPr/>
  </w:style>
  <w:style w:type="paragraph" w:styleId="Ttulodetabela" w:customStyle="1">
    <w:name w:val="Título de tabela"/>
    <w:basedOn w:val="Contedodetabela"/>
    <w:qFormat/>
    <w:rsid w:val="00ee675c"/>
    <w:pPr>
      <w:jc w:val="center"/>
    </w:pPr>
    <w:rPr>
      <w:b/>
      <w:bCs/>
    </w:rPr>
  </w:style>
  <w:style w:type="paragraph" w:styleId="Contedodequadro" w:customStyle="1">
    <w:name w:val="Conteúdo de quadro"/>
    <w:basedOn w:val="Corpodotexto"/>
    <w:qFormat/>
    <w:rsid w:val="00ee675c"/>
    <w:pPr/>
    <w:rPr/>
  </w:style>
  <w:style w:type="paragraph" w:styleId="BalloonText">
    <w:name w:val="Balloon Text"/>
    <w:basedOn w:val="Normal"/>
    <w:semiHidden/>
    <w:qFormat/>
    <w:rsid w:val="005b2534"/>
    <w:pPr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715c8"/>
    <w:pPr>
      <w:widowControl/>
      <w:bidi w:val="0"/>
      <w:spacing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pt-BR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wmf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7E1067-D428-4EFB-ADBF-53677821B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LibreOffice/6.4.1.2$Windows_X86_64 LibreOffice_project/4d224e95b98b138af42a64d84056446d09082932</Application>
  <Pages>4</Pages>
  <Words>721</Words>
  <Characters>5696</Characters>
  <CharactersWithSpaces>6412</CharactersWithSpaces>
  <Paragraphs>131</Paragraphs>
  <Company>PMRG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2020-09-09T14:40:00Z</dcterms:created>
  <dc:creator>...</dc:creator>
  <dc:description/>
  <dc:language>pt-BR</dc:language>
  <cp:lastModifiedBy/>
  <cp:lastPrinted>2019-12-10T17:11:00Z</cp:lastPrinted>
  <dcterms:modified xsi:type="dcterms:W3CDTF">2020-09-09T14:43:18Z</dcterms:modified>
  <cp:revision>4</cp:revision>
  <dc:subject/>
  <dc:title>D E C R E T O    Nº  011/2.000 - DE 30 DE MARÇO DE 2.000.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PMRG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