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rFonts w:ascii="Arial Narrow" w:hAnsi="Arial Narrow"/>
          <w:b/>
          <w:b/>
          <w:bC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                                                                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</w:p>
    <w:p>
      <w:pPr>
        <w:pStyle w:val="Normal"/>
        <w:jc w:val="right"/>
        <w:rPr>
          <w:rFonts w:ascii="Arial Narrow" w:hAnsi="Arial Narrow"/>
          <w:b/>
          <w:b/>
          <w:bCs/>
          <w:sz w:val="22"/>
          <w:szCs w:val="22"/>
        </w:rPr>
      </w:pPr>
      <w:r>
        <w:rPr>
          <w:rFonts w:ascii="Arial" w:hAnsi="Arial"/>
          <w:b/>
          <w:bCs/>
          <w:sz w:val="24"/>
          <w:szCs w:val="24"/>
        </w:rPr>
        <w:t>D E C R E T O Nº 0</w:t>
      </w:r>
      <w:r>
        <w:rPr>
          <w:rFonts w:ascii="Arial" w:hAnsi="Arial"/>
          <w:b/>
          <w:bCs/>
          <w:sz w:val="24"/>
          <w:szCs w:val="24"/>
        </w:rPr>
        <w:t>51</w:t>
      </w:r>
      <w:r>
        <w:rPr>
          <w:rFonts w:ascii="Arial" w:hAnsi="Arial"/>
          <w:b/>
          <w:bCs/>
          <w:sz w:val="24"/>
          <w:szCs w:val="24"/>
        </w:rPr>
        <w:t xml:space="preserve"> - de </w:t>
      </w:r>
      <w:r>
        <w:rPr>
          <w:rFonts w:ascii="Arial" w:hAnsi="Arial"/>
          <w:b/>
          <w:bCs/>
          <w:sz w:val="24"/>
          <w:szCs w:val="24"/>
        </w:rPr>
        <w:t>04</w:t>
      </w:r>
      <w:r>
        <w:rPr>
          <w:rFonts w:ascii="Arial" w:hAnsi="Arial"/>
          <w:b/>
          <w:bCs/>
          <w:sz w:val="24"/>
          <w:szCs w:val="24"/>
        </w:rPr>
        <w:t xml:space="preserve"> de ju</w:t>
      </w:r>
      <w:r>
        <w:rPr>
          <w:rFonts w:ascii="Arial" w:hAnsi="Arial"/>
          <w:b/>
          <w:bCs/>
          <w:sz w:val="24"/>
          <w:szCs w:val="24"/>
        </w:rPr>
        <w:t>l</w:t>
      </w:r>
      <w:r>
        <w:rPr>
          <w:rFonts w:ascii="Arial" w:hAnsi="Arial"/>
          <w:b/>
          <w:bCs/>
          <w:sz w:val="24"/>
          <w:szCs w:val="24"/>
        </w:rPr>
        <w:t>ho de 2020</w:t>
      </w:r>
    </w:p>
    <w:p>
      <w:pPr>
        <w:pStyle w:val="Normal"/>
        <w:jc w:val="right"/>
        <w:rPr>
          <w:rFonts w:ascii="Arial Narrow" w:hAnsi="Arial Narrow"/>
          <w:b/>
          <w:b/>
          <w:bCs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recuado"/>
        <w:widowControl/>
        <w:suppressAutoHyphens w:val="true"/>
        <w:bidi w:val="0"/>
        <w:spacing w:before="0" w:after="0"/>
        <w:ind w:left="4535" w:right="0" w:hanging="0"/>
        <w:jc w:val="left"/>
        <w:rPr>
          <w:rFonts w:ascii="Arial Narrow" w:hAnsi="Arial Narrow" w:cs="Arial"/>
          <w:sz w:val="22"/>
          <w:szCs w:val="22"/>
        </w:rPr>
      </w:pPr>
      <w:r>
        <w:rPr>
          <w:rFonts w:cs="Arial" w:ascii="Arial" w:hAnsi="Arial"/>
          <w:sz w:val="24"/>
          <w:szCs w:val="24"/>
        </w:rPr>
        <w:t xml:space="preserve">Dispõe sobre </w:t>
      </w:r>
      <w:r>
        <w:rPr>
          <w:rFonts w:cs="Arial" w:ascii="Arial" w:hAnsi="Arial"/>
          <w:sz w:val="24"/>
          <w:szCs w:val="24"/>
        </w:rPr>
        <w:t>remanejamento</w:t>
      </w:r>
      <w:r>
        <w:rPr>
          <w:rFonts w:cs="Arial" w:ascii="Arial" w:hAnsi="Arial"/>
          <w:sz w:val="24"/>
          <w:szCs w:val="24"/>
        </w:rPr>
        <w:t xml:space="preserve"> de recursos que especifica.</w:t>
      </w:r>
    </w:p>
    <w:p>
      <w:pPr>
        <w:pStyle w:val="Corpodotextorecuado"/>
        <w:ind w:left="0" w:hanging="0"/>
        <w:rPr>
          <w:rFonts w:ascii="Arial Narrow" w:hAnsi="Arial Narrow" w:cs="Arial"/>
          <w:sz w:val="22"/>
          <w:szCs w:val="22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 Narrow" w:hAnsi="Arial Narrow" w:cs="Arial"/>
          <w:sz w:val="22"/>
          <w:szCs w:val="22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 Narrow" w:hAnsi="Arial Narrow" w:cs="Arial"/>
          <w:sz w:val="22"/>
          <w:szCs w:val="22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 Narrow" w:hAnsi="Arial Narrow" w:cs="Arial"/>
          <w:sz w:val="22"/>
          <w:szCs w:val="22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ascii="Arial Narrow" w:hAnsi="Arial Narrow" w:cs="Arial"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  <w:t>A PREFEITA DO MUNICÍPIO DE RIBEIRÃO GRANDE</w:t>
      </w:r>
      <w:r>
        <w:rPr>
          <w:rFonts w:cs="Arial" w:ascii="Arial" w:hAnsi="Arial"/>
          <w:iCs/>
          <w:sz w:val="24"/>
          <w:szCs w:val="24"/>
        </w:rPr>
        <w:t xml:space="preserve">, Estado de São Paulo, no uso de suas atribuições legais, </w:t>
      </w:r>
      <w:r>
        <w:rPr>
          <w:rFonts w:cs="Arial" w:ascii="Arial" w:hAnsi="Arial"/>
          <w:sz w:val="24"/>
          <w:szCs w:val="24"/>
        </w:rPr>
        <w:t>e com fundamento no inciso IV do art. 13º e artigo 27, todos da Lei de Diretrizes Orçamentária nº 1306, de 01 de julho de 2019;</w:t>
      </w:r>
    </w:p>
    <w:p>
      <w:pPr>
        <w:pStyle w:val="Normal"/>
        <w:ind w:firstLine="1418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>D E C R E T A:</w:t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 xml:space="preserve">Art. 1º </w:t>
      </w:r>
      <w:r>
        <w:rPr>
          <w:rFonts w:cs="Arial" w:ascii="Arial" w:hAnsi="Arial"/>
          <w:b/>
          <w:color w:val="000000"/>
          <w:sz w:val="24"/>
          <w:szCs w:val="24"/>
        </w:rPr>
        <w:t xml:space="preserve">- </w:t>
      </w:r>
      <w:r>
        <w:rPr>
          <w:rFonts w:cs="Arial" w:ascii="Arial" w:hAnsi="Arial"/>
          <w:color w:val="000000"/>
          <w:sz w:val="24"/>
          <w:szCs w:val="24"/>
        </w:rPr>
        <w:t xml:space="preserve">O Setor Contábil deverá efetuar, através de remanejamento de recursos, alterações orçamentárias no valor de </w:t>
      </w:r>
      <w:r>
        <w:rPr>
          <w:rFonts w:cs="Arial" w:ascii="Arial" w:hAnsi="Arial"/>
          <w:sz w:val="24"/>
          <w:szCs w:val="24"/>
        </w:rPr>
        <w:t>R$ 65.000,00 (sessenta e cinco mil reais)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02.01.01-Gabinete do Diretor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04.122.0003.2002-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3.3.90.30-Material de Consumo (ficha 06)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R$ 10.000,00</w:t>
      </w:r>
      <w:bookmarkStart w:id="0" w:name="_GoBack"/>
      <w:bookmarkEnd w:id="0"/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02.01.01-Gabinete do Diretor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04.122.0003.2002-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3.3.90.35- Serviço de Consultoria (ficha 07)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R$ 10.000,00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02.01.02-Fundo Social de Solidariedade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08.244.0004.2002-Manutenção das Atividades da Unidades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3.1.90.11-Vencimentos e Vantagens Fixas- Pessoal Civil (ficha 18)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R$ 10.000,00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02.02.00-Departamento Administrativo e Dependência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02.02.01-Gabinete Diretor e Dependência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04.122.0005.2051-Programa de Demissão Voluntaria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3.1.90.94- Indenizações e Restituições Trabalhistas (ficha 36)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>Suplementação............. R$ 6.000,00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02.03.00-Departamento Operacional e Serv. Publico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02.03.01- Gabinete do Diretor e Dependência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15.451.0007.2002-Manutenção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3.3.90.30-Material de Consumo (ficha 43)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R$ 10.000,00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02.04.00</w:t>
      </w:r>
      <w:r>
        <w:rPr>
          <w:rFonts w:cs="Arial" w:ascii="Arial" w:hAnsi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02.04.01-Gabinete do Diretor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12.122.0008.2002-Manutenção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3.1.90.13-Obrigações Patronais (ficha 51)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R$ 5.000,00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02.04.00</w:t>
      </w:r>
      <w:r>
        <w:rPr>
          <w:rFonts w:cs="Arial" w:ascii="Arial" w:hAnsi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02.04.06-Coordenadoria de Ensino Fundamental-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12.361.0020.2002-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3.3.90.14-Diarias- Pessoal Civil (ficha 122)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R$ 4.000,00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02.07.02-Fundo Municipal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08.244.0016.2030- Manut. Ativ. da Unid. Proteção Básica Federal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3.1.90.11-Vencimentos e Vantagens Fixas- Pessoal Civil (ficha 211)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R$ 10.000,00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Total crédito por remanejamento... R$ 65.000,00</w:t>
      </w:r>
    </w:p>
    <w:p>
      <w:pPr>
        <w:pStyle w:val="NoSpacing"/>
        <w:ind w:left="1418" w:hanging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Spacing"/>
        <w:ind w:left="1418" w:hanging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Art. 2º</w:t>
      </w:r>
      <w:r>
        <w:rPr>
          <w:rFonts w:cs="Arial" w:ascii="Arial" w:hAnsi="Arial"/>
          <w:sz w:val="24"/>
          <w:szCs w:val="24"/>
        </w:rPr>
        <w:t xml:space="preserve"> - O remanejamento acima mencionado será coberto com a redução das seguintes dotações do orçamento vigente:</w:t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02.04.00</w:t>
      </w:r>
      <w:r>
        <w:rPr>
          <w:rFonts w:cs="Arial" w:ascii="Arial" w:hAnsi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02.04.06-Coordenadoria de Ensino Fundamental-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12.361.0020.2002-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3.3.90.39- Outros Serviços de Terceiro Pessoa Jurídica (ficha 127)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Redução..................R$ 51.000,00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02.06.00-Departamento de Agrop. Abast. e Meio Amb.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02.06.01-Gabinete do Diretor e Dependências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20.606.0014.2002-Manutenção das Atividades da Unidades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3.3.90.39- Outros Serviços de Terceiro Pessoa Jurídica (ficha 188)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Redução..................R$ 10.000,00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02.08.00-Encargos Gerais do Município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02.08.01-Despesa Gerais da Administração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28.846.0002.1022-Sentenças Judiciais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3.3.90.91-Sentenças Judiciais (ficha 223)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Redução..................R$ 4.000,00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Total Redução por remanejamento R$ 65.000,00</w:t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Art. 3º</w:t>
      </w:r>
      <w:r>
        <w:rPr>
          <w:rFonts w:cs="Arial" w:ascii="Arial" w:hAnsi="Arial"/>
          <w:sz w:val="24"/>
          <w:szCs w:val="24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  <w:t>WILSON GRILLO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 Narrow" w:hAnsi="Arial Narrow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  <w:t>Diretor de Governo e Infraestrutura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Arial Narrow">
    <w:charset w:val="00"/>
    <w:family w:val="roman"/>
    <w:pitch w:val="variable"/>
  </w:font>
  <w:font w:name="Arial">
    <w:charset w:val="01"/>
    <w:family w:val="swiss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4" wp14:anchorId="2CE04295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770" cy="140970"/>
              <wp:effectExtent l="6350" t="635" r="5715" b="1905"/>
              <wp:wrapSquare wrapText="largest"/>
              <wp:docPr id="2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80" cy="140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fillcolor="white" stroked="f" style="position:absolute;margin-left:533pt;margin-top:0.05pt;width:5pt;height:11pt;mso-position-horizontal-relative:page" wp14:anchorId="2CE04295">
              <w10:wrap type="none"/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Rodap"/>
                      <w:rPr/>
                    </w:pPr>
                    <w:r>
                      <w:rPr/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748"/>
      <w:gridCol w:w="10017"/>
    </w:tblGrid>
    <w:tr>
      <w:trPr/>
      <w:tc>
        <w:tcPr>
          <w:tcW w:w="1748" w:type="dxa"/>
          <w:tcBorders>
            <w:bottom w:val="single" w:sz="8" w:space="0" w:color="000000"/>
          </w:tcBorders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e007fb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eastAsia="ar-SA" w:val="pt-BR" w:bidi="ar-SA"/>
    </w:rPr>
  </w:style>
  <w:style w:type="paragraph" w:styleId="Ttulo1">
    <w:name w:val="Heading 1"/>
    <w:basedOn w:val="Normal"/>
    <w:next w:val="Normal"/>
    <w:qFormat/>
    <w:rsid w:val="00e007fb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 w:val="true"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007fb"/>
    <w:rPr/>
  </w:style>
  <w:style w:type="character" w:styleId="AbsatzStandardschriftart" w:customStyle="1">
    <w:name w:val="Absatz-Standardschriftart"/>
    <w:qFormat/>
    <w:rsid w:val="00e007fb"/>
    <w:rPr/>
  </w:style>
  <w:style w:type="character" w:styleId="WWAbsatzStandardschriftart" w:customStyle="1">
    <w:name w:val="WW-Absatz-Standardschriftart"/>
    <w:qFormat/>
    <w:rsid w:val="00e007fb"/>
    <w:rPr/>
  </w:style>
  <w:style w:type="character" w:styleId="WWAbsatzStandardschriftart1" w:customStyle="1">
    <w:name w:val="WW-Absatz-Standardschriftart1"/>
    <w:qFormat/>
    <w:rsid w:val="00e007fb"/>
    <w:rPr/>
  </w:style>
  <w:style w:type="character" w:styleId="WWAbsatzStandardschriftart11" w:customStyle="1">
    <w:name w:val="WW-Absatz-Standardschriftart11"/>
    <w:qFormat/>
    <w:rsid w:val="00e007fb"/>
    <w:rPr/>
  </w:style>
  <w:style w:type="character" w:styleId="WWAbsatzStandardschriftart111" w:customStyle="1">
    <w:name w:val="WW-Absatz-Standardschriftart111"/>
    <w:qFormat/>
    <w:rsid w:val="00e007fb"/>
    <w:rPr/>
  </w:style>
  <w:style w:type="character" w:styleId="WWAbsatzStandardschriftart1111" w:customStyle="1">
    <w:name w:val="WW-Absatz-Standardschriftart1111"/>
    <w:qFormat/>
    <w:rsid w:val="00e007fb"/>
    <w:rPr/>
  </w:style>
  <w:style w:type="character" w:styleId="WWAbsatzStandardschriftart11111" w:customStyle="1">
    <w:name w:val="WW-Absatz-Standardschriftart11111"/>
    <w:qFormat/>
    <w:rsid w:val="00e007fb"/>
    <w:rPr/>
  </w:style>
  <w:style w:type="character" w:styleId="WWAbsatzStandardschriftart111111" w:customStyle="1">
    <w:name w:val="WW-Absatz-Standardschriftart111111"/>
    <w:qFormat/>
    <w:rsid w:val="00e007fb"/>
    <w:rPr/>
  </w:style>
  <w:style w:type="character" w:styleId="Fontepargpadro1" w:customStyle="1">
    <w:name w:val="Fonte parág. padrão1"/>
    <w:qFormat/>
    <w:rsid w:val="00e007fb"/>
    <w:rPr/>
  </w:style>
  <w:style w:type="character" w:styleId="Pagenumber">
    <w:name w:val="page number"/>
    <w:basedOn w:val="Fontepargpadro1"/>
    <w:qFormat/>
    <w:rsid w:val="00e007fb"/>
    <w:rPr/>
  </w:style>
  <w:style w:type="character" w:styleId="Smbolosdenumerao" w:customStyle="1">
    <w:name w:val="Símbolos de numeração"/>
    <w:qFormat/>
    <w:rsid w:val="00e007f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rsid w:val="00e007fb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007fb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rsid w:val="00e007fb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007fb"/>
    <w:pPr/>
    <w:rPr/>
  </w:style>
  <w:style w:type="paragraph" w:styleId="Contedodatabela" w:customStyle="1">
    <w:name w:val="Conteúdo da tabela"/>
    <w:basedOn w:val="Normal"/>
    <w:qFormat/>
    <w:rsid w:val="00e007fb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007fb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007fb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B13F98-7DB8-4764-9DAE-B6A6C53BE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Application>LibreOffice/6.4.1.2$Windows_X86_64 LibreOffice_project/4d224e95b98b138af42a64d84056446d09082932</Application>
  <Pages>3</Pages>
  <Words>438</Words>
  <Characters>3151</Characters>
  <CharactersWithSpaces>3636</CharactersWithSpaces>
  <Paragraphs>74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2020-06-22T12:37:00Z</dcterms:created>
  <dc:creator>...</dc:creator>
  <dc:description/>
  <dc:language>pt-BR</dc:language>
  <cp:lastModifiedBy/>
  <cp:lastPrinted>2020-06-22T13:26:00Z</cp:lastPrinted>
  <dcterms:modified xsi:type="dcterms:W3CDTF">2020-07-15T08:29:23Z</dcterms:modified>
  <cp:revision>7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